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405A5">
      <w:pPr>
        <w:wordWrap w:val="0"/>
        <w:spacing w:line="480" w:lineRule="atLeast"/>
        <w:jc w:val="center"/>
        <w:textAlignment w:val="baseline"/>
        <w:rPr>
          <w:rFonts w:asciiTheme="minorEastAsia" w:hAnsiTheme="minorEastAsia"/>
          <w:b/>
          <w:bCs w:val="0"/>
          <w:sz w:val="32"/>
          <w:szCs w:val="32"/>
        </w:rPr>
      </w:pPr>
      <w:r>
        <w:rPr>
          <w:rFonts w:cs="宋体" w:asciiTheme="minorEastAsia" w:hAnsiTheme="minorEastAsia"/>
          <w:b/>
          <w:bCs w:val="0"/>
          <w:color w:val="000000"/>
          <w:sz w:val="32"/>
          <w:szCs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10591800</wp:posOffset>
            </wp:positionV>
            <wp:extent cx="469900" cy="3175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69900" cy="317500"/>
                    </a:xfrm>
                    <a:prstGeom prst="rect">
                      <a:avLst/>
                    </a:prstGeom>
                  </pic:spPr>
                </pic:pic>
              </a:graphicData>
            </a:graphic>
          </wp:anchor>
        </w:drawing>
      </w:r>
      <w:r>
        <w:rPr>
          <w:rFonts w:cs="宋体" w:asciiTheme="minorEastAsia" w:hAnsiTheme="minorEastAsia"/>
          <w:b/>
          <w:bCs w:val="0"/>
          <w:color w:val="000000"/>
          <w:sz w:val="32"/>
          <w:szCs w:val="32"/>
        </w:rPr>
        <w:t>2024—2025 学年(下)安徽高三3月调研考试</w:t>
      </w:r>
    </w:p>
    <w:p w14:paraId="0C896B9A">
      <w:pPr>
        <w:wordWrap w:val="0"/>
        <w:spacing w:line="540" w:lineRule="exact"/>
        <w:jc w:val="center"/>
        <w:textAlignment w:val="baseline"/>
        <w:rPr>
          <w:rFonts w:asciiTheme="minorEastAsia" w:hAnsiTheme="minorEastAsia"/>
          <w:b/>
          <w:bCs w:val="0"/>
          <w:sz w:val="32"/>
          <w:szCs w:val="32"/>
        </w:rPr>
      </w:pPr>
    </w:p>
    <w:p w14:paraId="0EF1B290">
      <w:pPr>
        <w:wordWrap w:val="0"/>
        <w:spacing w:line="580" w:lineRule="atLeast"/>
        <w:jc w:val="center"/>
        <w:textAlignment w:val="baseline"/>
        <w:rPr>
          <w:rFonts w:asciiTheme="minorEastAsia" w:hAnsiTheme="minorEastAsia"/>
          <w:b/>
          <w:bCs w:val="0"/>
          <w:sz w:val="32"/>
          <w:szCs w:val="32"/>
        </w:rPr>
      </w:pPr>
      <w:r>
        <w:rPr>
          <w:rFonts w:cs="黑体" w:asciiTheme="minorEastAsia" w:hAnsiTheme="minorEastAsia"/>
          <w:b/>
          <w:bCs w:val="0"/>
          <w:color w:val="000000"/>
          <w:sz w:val="32"/>
          <w:szCs w:val="32"/>
        </w:rPr>
        <w:t>地  理</w:t>
      </w:r>
    </w:p>
    <w:p w14:paraId="695BF9F4">
      <w:pPr>
        <w:wordWrap w:val="0"/>
        <w:spacing w:line="540" w:lineRule="exact"/>
        <w:jc w:val="center"/>
        <w:textAlignment w:val="baseline"/>
        <w:rPr>
          <w:rFonts w:asciiTheme="minorEastAsia" w:hAnsiTheme="minorEastAsia"/>
          <w:bCs/>
          <w:sz w:val="32"/>
          <w:szCs w:val="18"/>
        </w:rPr>
      </w:pPr>
    </w:p>
    <w:p w14:paraId="0890F5F6">
      <w:pPr>
        <w:wordWrap w:val="0"/>
        <w:spacing w:line="340" w:lineRule="atLeast"/>
        <w:textAlignment w:val="baseline"/>
        <w:rPr>
          <w:rFonts w:asciiTheme="minorEastAsia" w:hAnsiTheme="minorEastAsia"/>
          <w:bCs/>
          <w:szCs w:val="18"/>
        </w:rPr>
      </w:pPr>
      <w:r>
        <w:rPr>
          <w:rFonts w:cs="楷体" w:asciiTheme="minorEastAsia" w:hAnsiTheme="minorEastAsia"/>
          <w:bCs/>
          <w:color w:val="000000"/>
          <w:szCs w:val="18"/>
        </w:rPr>
        <w:t>考生注意：</w:t>
      </w:r>
    </w:p>
    <w:p w14:paraId="3C389C8F">
      <w:pPr>
        <w:wordWrap w:val="0"/>
        <w:spacing w:line="460" w:lineRule="atLeast"/>
        <w:ind w:left="640" w:hanging="260"/>
        <w:textAlignment w:val="baseline"/>
        <w:rPr>
          <w:rFonts w:asciiTheme="minorEastAsia" w:hAnsiTheme="minorEastAsia"/>
          <w:bCs/>
          <w:szCs w:val="18"/>
        </w:rPr>
      </w:pPr>
      <w:r>
        <w:rPr>
          <w:rFonts w:cs="楷体" w:asciiTheme="minorEastAsia" w:hAnsiTheme="minorEastAsia"/>
          <w:bCs/>
          <w:color w:val="000000"/>
          <w:szCs w:val="18"/>
        </w:rPr>
        <w:t>1.答题前，考生务必将自己的姓名、考生号填写在试卷和答题卡上，并将考生号条形码粘贴在答题卡上的指定位置。</w:t>
      </w:r>
    </w:p>
    <w:p w14:paraId="62DAEAA5">
      <w:pPr>
        <w:wordWrap w:val="0"/>
        <w:spacing w:line="460" w:lineRule="atLeast"/>
        <w:ind w:left="640" w:hanging="260"/>
        <w:textAlignment w:val="baseline"/>
        <w:rPr>
          <w:rFonts w:asciiTheme="minorEastAsia" w:hAnsiTheme="minorEastAsia"/>
          <w:bCs/>
          <w:szCs w:val="18"/>
        </w:rPr>
      </w:pPr>
      <w:r>
        <w:rPr>
          <w:rFonts w:cs="楷体" w:asciiTheme="minorEastAsia" w:hAnsiTheme="minorEastAsia"/>
          <w:bCs/>
          <w:color w:val="000000"/>
          <w:szCs w:val="18"/>
        </w:rPr>
        <w:t>2.回答选择题时，选出每小题答案后，用铅笔把答题卡对应题目的答案标号涂黑。如需改动，用橡皮擦干净后，再选涂其他答案标号。回答非选择题时，将答案写在答题卡上。写在本试卷上无效。</w:t>
      </w:r>
    </w:p>
    <w:p w14:paraId="0368ADD6">
      <w:pPr>
        <w:wordWrap w:val="0"/>
        <w:spacing w:line="460" w:lineRule="atLeast"/>
        <w:ind w:left="380"/>
        <w:textAlignment w:val="baseline"/>
        <w:rPr>
          <w:rFonts w:asciiTheme="minorEastAsia" w:hAnsiTheme="minorEastAsia"/>
          <w:bCs/>
          <w:szCs w:val="18"/>
        </w:rPr>
      </w:pPr>
      <w:r>
        <w:rPr>
          <w:rFonts w:cs="楷体" w:asciiTheme="minorEastAsia" w:hAnsiTheme="minorEastAsia"/>
          <w:bCs/>
          <w:color w:val="000000"/>
          <w:szCs w:val="18"/>
        </w:rPr>
        <w:t>3.考试结束后，将本试卷和答题卡一并交回。</w:t>
      </w:r>
    </w:p>
    <w:p w14:paraId="61E1A1D0">
      <w:pPr>
        <w:wordWrap w:val="0"/>
        <w:spacing w:before="280" w:line="540" w:lineRule="atLeast"/>
        <w:ind w:left="380" w:hanging="380"/>
        <w:textAlignment w:val="baseline"/>
        <w:rPr>
          <w:rFonts w:asciiTheme="minorEastAsia" w:hAnsiTheme="minorEastAsia"/>
          <w:bCs/>
          <w:szCs w:val="18"/>
        </w:rPr>
      </w:pPr>
      <w:r>
        <w:rPr>
          <w:rFonts w:cs="楷体" w:asciiTheme="minorEastAsia" w:hAnsiTheme="minorEastAsia"/>
          <w:bCs/>
          <w:color w:val="000000"/>
          <w:szCs w:val="18"/>
        </w:rPr>
        <w:t>一、选择题：本题共16小题，每小题3分，共48分。在每小题给出的四个选项中，只有一项是符合题目要求的。</w:t>
      </w:r>
    </w:p>
    <w:p w14:paraId="280995CF">
      <w:pPr>
        <w:wordWrap w:val="0"/>
        <w:spacing w:line="460" w:lineRule="atLeast"/>
        <w:ind w:firstLine="540"/>
        <w:textAlignment w:val="baseline"/>
        <w:rPr>
          <w:rFonts w:asciiTheme="minorEastAsia" w:hAnsiTheme="minorEastAsia"/>
          <w:bCs/>
          <w:szCs w:val="18"/>
        </w:rPr>
      </w:pPr>
      <w:r>
        <w:rPr>
          <w:rFonts w:cs="楷体" w:asciiTheme="minorEastAsia" w:hAnsiTheme="minorEastAsia"/>
          <w:bCs/>
          <w:color w:val="000000"/>
          <w:szCs w:val="18"/>
        </w:rPr>
        <w:t>物流末端网点是物流体系的重要组成部分，也是最贴近用户的环节。近年来，重庆市逐渐形成了物流公司直营快递服务网点、第三方驿站、智能快递柜三类物流末端网点相辅相成、城乡融合的物流网点组织结构，但存在“重城区、轻郊区”的情况。图Ⅰ示意2022年重庆市城乡快递物流网点组织布局结构。据此完成1~3题。</w:t>
      </w:r>
    </w:p>
    <w:p w14:paraId="12C4F999">
      <w:pPr>
        <w:wordWrap w:val="0"/>
        <w:spacing w:line="0" w:lineRule="atLeast"/>
        <w:jc w:val="center"/>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3200400" cy="2400300"/>
            <wp:effectExtent l="0" t="0" r="0" b="0"/>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7"/>
                    <a:stretch>
                      <a:fillRect/>
                    </a:stretch>
                  </pic:blipFill>
                  <pic:spPr>
                    <a:xfrm>
                      <a:off x="0" y="0"/>
                      <a:ext cx="3200400" cy="2400300"/>
                    </a:xfrm>
                    <a:prstGeom prst="rect">
                      <a:avLst/>
                    </a:prstGeom>
                  </pic:spPr>
                </pic:pic>
              </a:graphicData>
            </a:graphic>
          </wp:inline>
        </w:drawing>
      </w:r>
    </w:p>
    <w:p w14:paraId="29A81C6E">
      <w:pPr>
        <w:wordWrap w:val="0"/>
        <w:spacing w:line="460" w:lineRule="atLeast"/>
        <w:textAlignment w:val="baseline"/>
        <w:rPr>
          <w:rFonts w:asciiTheme="minorEastAsia" w:hAnsiTheme="minorEastAsia"/>
          <w:bCs/>
          <w:szCs w:val="18"/>
        </w:rPr>
      </w:pPr>
      <w:r>
        <w:rPr>
          <w:rFonts w:cs="楷体" w:asciiTheme="minorEastAsia" w:hAnsiTheme="minorEastAsia"/>
          <w:bCs/>
          <w:color w:val="000000"/>
          <w:szCs w:val="18"/>
        </w:rPr>
        <w:t>1.重庆市物流体系长期“重城区、轻郊区”的主要原因是</w:t>
      </w:r>
    </w:p>
    <w:p w14:paraId="31576421">
      <w:pPr>
        <w:wordWrap w:val="0"/>
        <w:spacing w:line="380" w:lineRule="atLeast"/>
        <w:ind w:left="380"/>
        <w:textAlignment w:val="baseline"/>
        <w:rPr>
          <w:rFonts w:asciiTheme="minorEastAsia" w:hAnsiTheme="minorEastAsia"/>
          <w:bCs/>
          <w:szCs w:val="18"/>
        </w:rPr>
      </w:pPr>
      <w:r>
        <w:rPr>
          <w:rFonts w:cs="楷体" w:asciiTheme="minorEastAsia" w:hAnsiTheme="minorEastAsia"/>
          <w:bCs/>
          <w:color w:val="000000"/>
          <w:szCs w:val="18"/>
        </w:rPr>
        <w:t>A.郊区消费潜力未完全释放             B.缺乏相关政策支持</w:t>
      </w:r>
    </w:p>
    <w:p w14:paraId="00A91A5D">
      <w:pPr>
        <w:wordWrap w:val="0"/>
        <w:spacing w:line="380" w:lineRule="atLeast"/>
        <w:ind w:left="380"/>
        <w:textAlignment w:val="baseline"/>
        <w:rPr>
          <w:rFonts w:asciiTheme="minorEastAsia" w:hAnsiTheme="minorEastAsia"/>
          <w:bCs/>
          <w:szCs w:val="18"/>
        </w:rPr>
      </w:pPr>
      <w:r>
        <w:rPr>
          <w:rFonts w:cs="楷体" w:asciiTheme="minorEastAsia" w:hAnsiTheme="minorEastAsia"/>
          <w:bCs/>
          <w:color w:val="000000"/>
          <w:szCs w:val="18"/>
        </w:rPr>
        <w:t>C.农产品物流环节浪费严重              D.城区经济活动集中</w:t>
      </w:r>
    </w:p>
    <w:p w14:paraId="72650320">
      <w:pPr>
        <w:wordWrap w:val="0"/>
        <w:spacing w:line="460" w:lineRule="atLeast"/>
        <w:textAlignment w:val="baseline"/>
        <w:rPr>
          <w:rFonts w:asciiTheme="minorEastAsia" w:hAnsiTheme="minorEastAsia"/>
          <w:bCs/>
          <w:szCs w:val="18"/>
        </w:rPr>
      </w:pPr>
      <w:r>
        <w:rPr>
          <w:rFonts w:cs="楷体" w:asciiTheme="minorEastAsia" w:hAnsiTheme="minorEastAsia"/>
          <w:bCs/>
          <w:color w:val="000000"/>
          <w:szCs w:val="18"/>
        </w:rPr>
        <w:t>2.重庆市物流末端网点选址时考虑的主要因素有</w:t>
      </w:r>
    </w:p>
    <w:p w14:paraId="2835DC50">
      <w:pPr>
        <w:wordWrap w:val="0"/>
        <w:spacing w:line="460" w:lineRule="atLeast"/>
        <w:ind w:left="380"/>
        <w:textAlignment w:val="baseline"/>
        <w:rPr>
          <w:rFonts w:asciiTheme="minorEastAsia" w:hAnsiTheme="minorEastAsia"/>
          <w:bCs/>
          <w:szCs w:val="18"/>
        </w:rPr>
      </w:pPr>
      <w:r>
        <w:rPr>
          <w:rFonts w:cs="楷体" w:asciiTheme="minorEastAsia" w:hAnsiTheme="minorEastAsia"/>
          <w:bCs/>
          <w:color w:val="000000"/>
          <w:szCs w:val="18"/>
        </w:rPr>
        <w:t>①网点租金成本 ②交通便利程度 ③智能化仓储规模 ④物流业务量</w:t>
      </w:r>
    </w:p>
    <w:p w14:paraId="3551A77B">
      <w:pPr>
        <w:wordWrap w:val="0"/>
        <w:spacing w:line="380" w:lineRule="atLeast"/>
        <w:ind w:left="380"/>
        <w:textAlignment w:val="baseline"/>
        <w:rPr>
          <w:rFonts w:asciiTheme="minorEastAsia" w:hAnsiTheme="minorEastAsia"/>
          <w:bCs/>
          <w:szCs w:val="18"/>
        </w:rPr>
      </w:pPr>
      <w:r>
        <w:rPr>
          <w:rFonts w:cs="楷体" w:asciiTheme="minorEastAsia" w:hAnsiTheme="minorEastAsia"/>
          <w:bCs/>
          <w:color w:val="000000"/>
          <w:szCs w:val="18"/>
        </w:rPr>
        <w:t>A ①②③         B.①②④           L.①③④           D.②③④</w:t>
      </w:r>
      <w:r>
        <w:rPr>
          <w:rFonts w:asciiTheme="minorEastAsia" w:hAnsiTheme="minorEastAsia"/>
          <w:bCs/>
          <w:sz w:val="16"/>
          <w:szCs w:val="18"/>
        </w:rPr>
        <w:br w:type="page"/>
      </w:r>
    </w:p>
    <w:p w14:paraId="1892D8ED">
      <w:pPr>
        <w:wordWrap w:val="0"/>
        <w:spacing w:line="420" w:lineRule="atLeast"/>
        <w:textAlignment w:val="baseline"/>
        <w:rPr>
          <w:rFonts w:asciiTheme="minorEastAsia" w:hAnsiTheme="minorEastAsia"/>
          <w:bCs/>
          <w:szCs w:val="18"/>
        </w:rPr>
      </w:pPr>
      <w:r>
        <w:rPr>
          <w:rFonts w:cs="仿宋" w:asciiTheme="minorEastAsia" w:hAnsiTheme="minorEastAsia"/>
          <w:bCs/>
          <w:color w:val="000000"/>
          <w:szCs w:val="18"/>
        </w:rPr>
        <w:t>3.未来重庆市城乡快递物流网点布局的改进方向可能为</w:t>
      </w:r>
    </w:p>
    <w:p w14:paraId="5498BB43">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A.生产加工企业统筹双向物流</w:t>
      </w:r>
    </w:p>
    <w:p w14:paraId="0254D7E7">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B.在城区和镇区之间增加中转中心</w:t>
      </w:r>
    </w:p>
    <w:p w14:paraId="0BEB753D">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C.在行政村地区大范围布局物流综合服务网点</w:t>
      </w:r>
    </w:p>
    <w:p w14:paraId="62FD611A">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D.将物流末端网点布局在连接城镇的主干道旁</w:t>
      </w:r>
    </w:p>
    <w:p w14:paraId="2D831F45">
      <w:pPr>
        <w:wordWrap w:val="0"/>
        <w:spacing w:line="420" w:lineRule="atLeast"/>
        <w:ind w:firstLine="540"/>
        <w:textAlignment w:val="baseline"/>
        <w:rPr>
          <w:rFonts w:asciiTheme="minorEastAsia" w:hAnsiTheme="minorEastAsia"/>
          <w:bCs/>
          <w:szCs w:val="18"/>
        </w:rPr>
      </w:pPr>
      <w:r>
        <w:rPr>
          <w:rFonts w:cs="仿宋" w:asciiTheme="minorEastAsia" w:hAnsiTheme="minorEastAsia"/>
          <w:bCs/>
          <w:color w:val="000000"/>
          <w:szCs w:val="18"/>
        </w:rPr>
        <w:t>安徽长江沿岸的芜湖自古以来发生过多次人口迁移现象。清代末年，芜湖实行“移民垦荒，围湖建圩”，多个大小圩口建成后，从皖北陆续迁来大量移民。新中国成立后至改革开放前，上海多家棉纺织企业迁入芜湖。据此完成4~6题。</w:t>
      </w:r>
    </w:p>
    <w:p w14:paraId="1A5355C9">
      <w:pPr>
        <w:wordWrap w:val="0"/>
        <w:spacing w:line="420" w:lineRule="atLeast"/>
        <w:textAlignment w:val="baseline"/>
        <w:rPr>
          <w:rFonts w:asciiTheme="minorEastAsia" w:hAnsiTheme="minorEastAsia"/>
          <w:bCs/>
          <w:szCs w:val="18"/>
        </w:rPr>
      </w:pPr>
      <w:r>
        <w:rPr>
          <w:rFonts w:cs="仿宋" w:asciiTheme="minorEastAsia" w:hAnsiTheme="minorEastAsia"/>
          <w:bCs/>
          <w:color w:val="000000"/>
          <w:szCs w:val="18"/>
        </w:rPr>
        <w:t>4.清代末年，皖北人口南迁芜湖的主要原因是</w:t>
      </w:r>
    </w:p>
    <w:p w14:paraId="0A0ED0F2">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A.皖北灾害多                           B.皖北战乱多</w:t>
      </w:r>
    </w:p>
    <w:p w14:paraId="75728DFB">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C 芜湖土地充足                         D.芜湖气候适宜</w:t>
      </w:r>
    </w:p>
    <w:p w14:paraId="46BDCD9F">
      <w:pPr>
        <w:wordWrap w:val="0"/>
        <w:spacing w:line="420" w:lineRule="atLeast"/>
        <w:textAlignment w:val="baseline"/>
        <w:rPr>
          <w:rFonts w:asciiTheme="minorEastAsia" w:hAnsiTheme="minorEastAsia"/>
          <w:bCs/>
          <w:szCs w:val="18"/>
        </w:rPr>
      </w:pPr>
      <w:r>
        <w:rPr>
          <w:rFonts w:cs="仿宋" w:asciiTheme="minorEastAsia" w:hAnsiTheme="minorEastAsia"/>
          <w:bCs/>
          <w:color w:val="000000"/>
          <w:szCs w:val="18"/>
        </w:rPr>
        <w:t>5.新中国成立后至改革开放前，上海棉纺织企业的迁入对芜湖产生的主要影响是</w:t>
      </w:r>
    </w:p>
    <w:p w14:paraId="7A8614EA">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A.工业化进程加快                      B.城市规模迅速扩大</w:t>
      </w:r>
    </w:p>
    <w:p w14:paraId="04DD5224">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C.发展水平超过上海                     D.科技水平大幅提升</w:t>
      </w:r>
    </w:p>
    <w:p w14:paraId="39A4EFBE">
      <w:pPr>
        <w:wordWrap w:val="0"/>
        <w:spacing w:line="420" w:lineRule="atLeast"/>
        <w:textAlignment w:val="baseline"/>
        <w:rPr>
          <w:rFonts w:asciiTheme="minorEastAsia" w:hAnsiTheme="minorEastAsia"/>
          <w:bCs/>
          <w:szCs w:val="18"/>
        </w:rPr>
      </w:pPr>
      <w:r>
        <w:rPr>
          <w:rFonts w:cs="仿宋" w:asciiTheme="minorEastAsia" w:hAnsiTheme="minorEastAsia"/>
          <w:bCs/>
          <w:color w:val="000000"/>
          <w:szCs w:val="18"/>
        </w:rPr>
        <w:t>6.目前，上海、杭州等地的一部分青年来到皖南乡村创业，有利于</w:t>
      </w:r>
    </w:p>
    <w:p w14:paraId="078E1C80">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A.促进城市产业升级                     B.缓解城市就业压力</w:t>
      </w:r>
    </w:p>
    <w:p w14:paraId="71E8111F">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C.提高乡村城镇化水平                   D.加快乡村振兴步伐</w:t>
      </w:r>
    </w:p>
    <w:p w14:paraId="6EE5BC0F">
      <w:pPr>
        <w:wordWrap w:val="0"/>
        <w:spacing w:line="420" w:lineRule="atLeast"/>
        <w:ind w:right="20" w:firstLine="540"/>
        <w:textAlignment w:val="baseline"/>
        <w:rPr>
          <w:rFonts w:asciiTheme="minorEastAsia" w:hAnsiTheme="minorEastAsia"/>
          <w:bCs/>
          <w:szCs w:val="18"/>
        </w:rPr>
      </w:pPr>
      <w:r>
        <w:rPr>
          <w:rFonts w:cs="仿宋" w:asciiTheme="minorEastAsia" w:hAnsiTheme="minorEastAsia"/>
          <w:bCs/>
          <w:color w:val="000000"/>
          <w:szCs w:val="18"/>
        </w:rPr>
        <w:t>有学者将全球气候主要类型进行划分，研究对应的城市设计策略，以确保城市及其周边地区获得所需的气候环境。图2示意该气候分区与城市设计策略。据此完成7~8题。</w:t>
      </w:r>
    </w:p>
    <w:p w14:paraId="7E6C7791">
      <w:pPr>
        <w:wordWrap w:val="0"/>
        <w:spacing w:line="0" w:lineRule="atLeast"/>
        <w:ind w:left="620"/>
        <w:jc w:val="left"/>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5867400" cy="3352800"/>
            <wp:effectExtent l="0" t="0" r="0" b="0"/>
            <wp:docPr id="4" name="Draw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4"/>
                    <pic:cNvPicPr>
                      <a:picLocks noChangeAspect="1"/>
                    </pic:cNvPicPr>
                  </pic:nvPicPr>
                  <pic:blipFill>
                    <a:blip r:embed="rId8"/>
                    <a:stretch>
                      <a:fillRect/>
                    </a:stretch>
                  </pic:blipFill>
                  <pic:spPr>
                    <a:xfrm>
                      <a:off x="0" y="0"/>
                      <a:ext cx="5867400" cy="3352800"/>
                    </a:xfrm>
                    <a:prstGeom prst="rect">
                      <a:avLst/>
                    </a:prstGeom>
                  </pic:spPr>
                </pic:pic>
              </a:graphicData>
            </a:graphic>
          </wp:inline>
        </w:drawing>
      </w:r>
    </w:p>
    <w:p w14:paraId="2233FA14">
      <w:pPr>
        <w:wordWrap w:val="0"/>
        <w:spacing w:line="420" w:lineRule="atLeast"/>
        <w:textAlignment w:val="baseline"/>
        <w:rPr>
          <w:rFonts w:asciiTheme="minorEastAsia" w:hAnsiTheme="minorEastAsia"/>
          <w:bCs/>
          <w:szCs w:val="18"/>
        </w:rPr>
      </w:pPr>
      <w:r>
        <w:rPr>
          <w:rFonts w:cs="仿宋" w:asciiTheme="minorEastAsia" w:hAnsiTheme="minorEastAsia"/>
          <w:bCs/>
          <w:color w:val="000000"/>
          <w:szCs w:val="18"/>
        </w:rPr>
        <w:t>7.依据该学者的设计，以下气候区的城市设计合理的是</w:t>
      </w:r>
    </w:p>
    <w:p w14:paraId="3F0D833E">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A.湿热气候区，城市建设在低洼地区躲避炎热</w:t>
      </w:r>
    </w:p>
    <w:p w14:paraId="0470C149">
      <w:pPr>
        <w:wordWrap w:val="0"/>
        <w:spacing w:line="420" w:lineRule="atLeast"/>
        <w:ind w:left="280"/>
        <w:textAlignment w:val="baseline"/>
        <w:rPr>
          <w:rFonts w:asciiTheme="minorEastAsia" w:hAnsiTheme="minorEastAsia"/>
          <w:bCs/>
          <w:szCs w:val="18"/>
        </w:rPr>
      </w:pPr>
      <w:r>
        <w:rPr>
          <w:rFonts w:cs="仿宋" w:asciiTheme="minorEastAsia" w:hAnsiTheme="minorEastAsia"/>
          <w:bCs/>
          <w:color w:val="000000"/>
          <w:szCs w:val="18"/>
        </w:rPr>
        <w:t>B.干冷气候区，建筑宽敞开放以保暖和抵御大风</w:t>
      </w:r>
      <w:r>
        <w:rPr>
          <w:rFonts w:asciiTheme="minorEastAsia" w:hAnsiTheme="minorEastAsia"/>
          <w:bCs/>
          <w:sz w:val="16"/>
          <w:szCs w:val="18"/>
        </w:rPr>
        <w:br w:type="page"/>
      </w:r>
    </w:p>
    <w:p w14:paraId="74B3C63D">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C.热/干气候区，在城市上风向规划大面积水体增加降水</w:t>
      </w:r>
    </w:p>
    <w:p w14:paraId="2FC8FF42">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D.冷/湿气候区，增加冬季迎风面构筑物减缓热量散失</w:t>
      </w:r>
    </w:p>
    <w:p w14:paraId="4CF54C6F">
      <w:pPr>
        <w:wordWrap w:val="0"/>
        <w:spacing w:line="560" w:lineRule="atLeast"/>
        <w:textAlignment w:val="baseline"/>
        <w:rPr>
          <w:rFonts w:asciiTheme="minorEastAsia" w:hAnsiTheme="minorEastAsia"/>
          <w:bCs/>
          <w:szCs w:val="18"/>
        </w:rPr>
      </w:pPr>
      <w:r>
        <w:rPr>
          <w:rFonts w:cs="仿宋" w:asciiTheme="minorEastAsia" w:hAnsiTheme="minorEastAsia"/>
          <w:bCs/>
          <w:color w:val="000000"/>
          <w:szCs w:val="18"/>
        </w:rPr>
        <w:t>8.我国诸多城市保留有古老的建筑，以下建筑特点符合气候分区城市设计原则的是</w:t>
      </w:r>
    </w:p>
    <w:p w14:paraId="798226C5">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A.哈尔滨呼兰古城，建筑分布分散，墙体多为单层木质结构</w:t>
      </w:r>
    </w:p>
    <w:p w14:paraId="11165BB7">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B.苏州拙政园，园林内河道纵横，有曲折的回廊和茂密的树木</w:t>
      </w:r>
    </w:p>
    <w:p w14:paraId="21C9309B">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C.敦煌莫高窟，窟洞开凿于崖壁，面朝东侧便于通风采光</w:t>
      </w:r>
    </w:p>
    <w:p w14:paraId="3E5A7BD5">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D.福建土楼，多为圆形围合建筑，墙体厚实，便于采光保温</w:t>
      </w:r>
    </w:p>
    <w:p w14:paraId="304D65D5">
      <w:pPr>
        <w:wordWrap w:val="0"/>
        <w:spacing w:line="560" w:lineRule="atLeast"/>
        <w:ind w:right="40" w:firstLine="620"/>
        <w:textAlignment w:val="baseline"/>
        <w:rPr>
          <w:rFonts w:asciiTheme="minorEastAsia" w:hAnsiTheme="minorEastAsia"/>
          <w:bCs/>
          <w:szCs w:val="18"/>
        </w:rPr>
      </w:pPr>
      <w:r>
        <w:rPr>
          <w:rFonts w:cs="仿宋" w:asciiTheme="minorEastAsia" w:hAnsiTheme="minorEastAsia"/>
          <w:bCs/>
          <w:color w:val="000000"/>
          <w:szCs w:val="18"/>
        </w:rPr>
        <w:t>库区河床冲淤变化会影响水库运行以及库区和下游的生态环境，图3示意三峡库区中距三峡大坝不同距离四个典型断面的冲淤变化。据此完成9~11题。</w:t>
      </w:r>
    </w:p>
    <w:p w14:paraId="244872D9">
      <w:pPr>
        <w:wordWrap w:val="0"/>
        <w:spacing w:line="0" w:lineRule="atLeast"/>
        <w:ind w:left="480"/>
        <w:jc w:val="left"/>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6159500" cy="3632200"/>
            <wp:effectExtent l="0" t="0" r="0" b="0"/>
            <wp:docPr id="6" name="Draw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6"/>
                    <pic:cNvPicPr>
                      <a:picLocks noChangeAspect="1"/>
                    </pic:cNvPicPr>
                  </pic:nvPicPr>
                  <pic:blipFill>
                    <a:blip r:embed="rId9"/>
                    <a:stretch>
                      <a:fillRect/>
                    </a:stretch>
                  </pic:blipFill>
                  <pic:spPr>
                    <a:xfrm>
                      <a:off x="0" y="0"/>
                      <a:ext cx="6159500" cy="3632200"/>
                    </a:xfrm>
                    <a:prstGeom prst="rect">
                      <a:avLst/>
                    </a:prstGeom>
                  </pic:spPr>
                </pic:pic>
              </a:graphicData>
            </a:graphic>
          </wp:inline>
        </w:drawing>
      </w:r>
    </w:p>
    <w:p w14:paraId="0A6AB9D7">
      <w:pPr>
        <w:wordWrap w:val="0"/>
        <w:spacing w:line="560" w:lineRule="atLeast"/>
        <w:textAlignment w:val="baseline"/>
        <w:rPr>
          <w:rFonts w:asciiTheme="minorEastAsia" w:hAnsiTheme="minorEastAsia"/>
          <w:bCs/>
          <w:szCs w:val="18"/>
        </w:rPr>
      </w:pPr>
      <w:r>
        <w:rPr>
          <w:rFonts w:cs="仿宋" w:asciiTheme="minorEastAsia" w:hAnsiTheme="minorEastAsia"/>
          <w:bCs/>
          <w:color w:val="000000"/>
          <w:szCs w:val="18"/>
        </w:rPr>
        <w:t>9.四个断面按照从上游到下游的顺序依次是</w:t>
      </w:r>
    </w:p>
    <w:p w14:paraId="3B6819C3">
      <w:pPr>
        <w:wordWrap w:val="0"/>
        <w:spacing w:before="120" w:line="360" w:lineRule="atLeast"/>
        <w:ind w:left="340"/>
        <w:textAlignment w:val="baseline"/>
        <w:rPr>
          <w:rFonts w:asciiTheme="minorEastAsia" w:hAnsiTheme="minorEastAsia"/>
          <w:bCs/>
          <w:szCs w:val="18"/>
        </w:rPr>
      </w:pPr>
      <w:r>
        <w:rPr>
          <w:rFonts w:cs="仿宋" w:asciiTheme="minorEastAsia" w:hAnsiTheme="minorEastAsia"/>
          <w:bCs/>
          <w:color w:val="000000"/>
          <w:szCs w:val="18"/>
        </w:rPr>
        <w:t>A.断面1、断面2、断面3、断面4            B.断面4、断面3、断面2、断面1</w:t>
      </w:r>
    </w:p>
    <w:p w14:paraId="23B13192">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C.断面3、断面4、断面1、断面2            D.断面3、断面2、断面4、断面1</w:t>
      </w:r>
    </w:p>
    <w:p w14:paraId="5FC77ECF">
      <w:pPr>
        <w:wordWrap w:val="0"/>
        <w:spacing w:line="560" w:lineRule="atLeast"/>
        <w:textAlignment w:val="baseline"/>
        <w:rPr>
          <w:rFonts w:asciiTheme="minorEastAsia" w:hAnsiTheme="minorEastAsia"/>
          <w:bCs/>
          <w:szCs w:val="18"/>
        </w:rPr>
      </w:pPr>
      <w:r>
        <w:rPr>
          <w:rFonts w:cs="仿宋" w:asciiTheme="minorEastAsia" w:hAnsiTheme="minorEastAsia"/>
          <w:bCs/>
          <w:color w:val="000000"/>
          <w:szCs w:val="18"/>
        </w:rPr>
        <w:t>10.2003—2021年，影响四个断面冲淤差异的最主要因素是</w:t>
      </w:r>
    </w:p>
    <w:p w14:paraId="0358C410">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A.海拔高度                            B.沿岸植被覆盖度</w:t>
      </w:r>
    </w:p>
    <w:p w14:paraId="7F664CC3">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C.与大坝的距离                        D.河道形态</w:t>
      </w:r>
    </w:p>
    <w:p w14:paraId="129BC277">
      <w:pPr>
        <w:wordWrap w:val="0"/>
        <w:spacing w:line="560" w:lineRule="atLeast"/>
        <w:textAlignment w:val="baseline"/>
        <w:rPr>
          <w:rFonts w:asciiTheme="minorEastAsia" w:hAnsiTheme="minorEastAsia"/>
          <w:bCs/>
          <w:szCs w:val="18"/>
        </w:rPr>
      </w:pPr>
      <w:r>
        <w:rPr>
          <w:rFonts w:cs="仿宋" w:asciiTheme="minorEastAsia" w:hAnsiTheme="minorEastAsia"/>
          <w:bCs/>
          <w:color w:val="000000"/>
          <w:szCs w:val="18"/>
        </w:rPr>
        <w:t>11.为减少库区泥沙沉积量，下列措施可行的有</w:t>
      </w:r>
    </w:p>
    <w:p w14:paraId="7C7FF8D0">
      <w:pPr>
        <w:wordWrap w:val="0"/>
        <w:spacing w:line="560" w:lineRule="atLeast"/>
        <w:ind w:left="340"/>
        <w:textAlignment w:val="baseline"/>
        <w:rPr>
          <w:rFonts w:asciiTheme="minorEastAsia" w:hAnsiTheme="minorEastAsia"/>
          <w:bCs/>
          <w:szCs w:val="18"/>
        </w:rPr>
      </w:pPr>
      <w:r>
        <w:rPr>
          <w:rFonts w:cs="仿宋" w:asciiTheme="minorEastAsia" w:hAnsiTheme="minorEastAsia"/>
          <w:bCs/>
          <w:color w:val="000000"/>
          <w:szCs w:val="18"/>
        </w:rPr>
        <w:t>①排放库区高含沙量洪水 ②扩大库区上游耕地规模 ③及时清理库区淤积泥沙 ④加深大坝下游河床，加快排沙速度</w:t>
      </w:r>
    </w:p>
    <w:p w14:paraId="54793C7F">
      <w:pPr>
        <w:wordWrap w:val="0"/>
        <w:spacing w:line="360" w:lineRule="atLeast"/>
        <w:ind w:left="340"/>
        <w:textAlignment w:val="baseline"/>
        <w:rPr>
          <w:rFonts w:asciiTheme="minorEastAsia" w:hAnsiTheme="minorEastAsia"/>
          <w:bCs/>
          <w:szCs w:val="18"/>
        </w:rPr>
      </w:pPr>
      <w:r>
        <w:rPr>
          <w:rFonts w:cs="仿宋" w:asciiTheme="minorEastAsia" w:hAnsiTheme="minorEastAsia"/>
          <w:bCs/>
          <w:color w:val="000000"/>
          <w:szCs w:val="18"/>
        </w:rPr>
        <w:t>A.①②                                B.③④</w:t>
      </w:r>
    </w:p>
    <w:p w14:paraId="10495E64">
      <w:pPr>
        <w:wordWrap w:val="0"/>
        <w:spacing w:line="360" w:lineRule="atLeast"/>
        <w:ind w:left="340"/>
        <w:textAlignment w:val="baseline"/>
        <w:rPr>
          <w:rFonts w:asciiTheme="minorEastAsia" w:hAnsiTheme="minorEastAsia"/>
          <w:bCs/>
          <w:szCs w:val="18"/>
        </w:rPr>
        <w:sectPr>
          <w:pgSz w:w="11900" w:h="16820"/>
          <w:pgMar w:top="700" w:right="700" w:bottom="700" w:left="700" w:header="720" w:footer="720" w:gutter="0"/>
          <w:cols w:space="720" w:num="1"/>
        </w:sectPr>
      </w:pPr>
      <w:r>
        <w:rPr>
          <w:rFonts w:cs="仿宋" w:asciiTheme="minorEastAsia" w:hAnsiTheme="minorEastAsia"/>
          <w:bCs/>
          <w:color w:val="000000"/>
          <w:szCs w:val="18"/>
        </w:rPr>
        <w:t>C.①③                                D.②④</w:t>
      </w:r>
    </w:p>
    <w:p w14:paraId="4AA6161C">
      <w:pPr>
        <w:wordWrap w:val="0"/>
        <w:spacing w:line="440" w:lineRule="atLeast"/>
        <w:ind w:firstLine="420"/>
        <w:textAlignment w:val="baseline"/>
        <w:rPr>
          <w:rFonts w:asciiTheme="minorEastAsia" w:hAnsiTheme="minorEastAsia"/>
          <w:bCs/>
          <w:sz w:val="20"/>
          <w:szCs w:val="18"/>
        </w:rPr>
      </w:pPr>
      <w:r>
        <w:rPr>
          <w:rFonts w:cs="楷体" w:asciiTheme="minorEastAsia" w:hAnsiTheme="minorEastAsia"/>
          <w:bCs/>
          <w:color w:val="000000"/>
          <w:sz w:val="20"/>
          <w:szCs w:val="18"/>
        </w:rPr>
        <w:t>树干液流是指植物体内由于叶片的蒸腾作用引起的植物体失水，从而引起水分通过木质部从根部运输到叶片的过程。图4 示意塔里木河长势旺盛的胡杨树干累积液流量日变化。据此完成12~14题。</w:t>
      </w:r>
    </w:p>
    <w:p w14:paraId="60AB1E8A">
      <w:pPr>
        <w:wordWrap w:val="0"/>
        <w:spacing w:line="0" w:lineRule="atLeast"/>
        <w:jc w:val="center"/>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3619500" cy="2489200"/>
            <wp:effectExtent l="0" t="0" r="0" b="0"/>
            <wp:docPr id="8" name="Draw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8"/>
                    <pic:cNvPicPr>
                      <a:picLocks noChangeAspect="1"/>
                    </pic:cNvPicPr>
                  </pic:nvPicPr>
                  <pic:blipFill>
                    <a:blip r:embed="rId10"/>
                    <a:stretch>
                      <a:fillRect/>
                    </a:stretch>
                  </pic:blipFill>
                  <pic:spPr>
                    <a:xfrm>
                      <a:off x="0" y="0"/>
                      <a:ext cx="3619500" cy="2489200"/>
                    </a:xfrm>
                    <a:prstGeom prst="rect">
                      <a:avLst/>
                    </a:prstGeom>
                  </pic:spPr>
                </pic:pic>
              </a:graphicData>
            </a:graphic>
          </wp:inline>
        </w:drawing>
      </w:r>
    </w:p>
    <w:p w14:paraId="1FBF8354">
      <w:pPr>
        <w:wordWrap w:val="0"/>
        <w:spacing w:line="440" w:lineRule="atLeast"/>
        <w:textAlignment w:val="baseline"/>
        <w:rPr>
          <w:rFonts w:asciiTheme="minorEastAsia" w:hAnsiTheme="minorEastAsia"/>
          <w:bCs/>
          <w:sz w:val="20"/>
          <w:szCs w:val="18"/>
        </w:rPr>
      </w:pPr>
      <w:r>
        <w:rPr>
          <w:rFonts w:cs="楷体" w:asciiTheme="minorEastAsia" w:hAnsiTheme="minorEastAsia"/>
          <w:bCs/>
          <w:color w:val="000000"/>
          <w:sz w:val="20"/>
          <w:szCs w:val="18"/>
        </w:rPr>
        <w:t>12.胡杨树干液流量下降最快的时段为</w:t>
      </w:r>
    </w:p>
    <w:p w14:paraId="111DF646">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A.午夜前后                           B.日出前后</w:t>
      </w:r>
    </w:p>
    <w:p w14:paraId="457D9D37">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C.正午前后                           D.日落前后</w:t>
      </w:r>
    </w:p>
    <w:p w14:paraId="7F053340">
      <w:pPr>
        <w:wordWrap w:val="0"/>
        <w:spacing w:line="440" w:lineRule="atLeast"/>
        <w:textAlignment w:val="baseline"/>
        <w:rPr>
          <w:rFonts w:asciiTheme="minorEastAsia" w:hAnsiTheme="minorEastAsia"/>
          <w:bCs/>
          <w:sz w:val="20"/>
          <w:szCs w:val="18"/>
        </w:rPr>
      </w:pPr>
      <w:r>
        <w:rPr>
          <w:rFonts w:cs="楷体" w:asciiTheme="minorEastAsia" w:hAnsiTheme="minorEastAsia"/>
          <w:bCs/>
          <w:color w:val="000000"/>
          <w:sz w:val="20"/>
          <w:szCs w:val="18"/>
        </w:rPr>
        <w:t>13.影响胡杨树干液流量日变化和季节变化的根本因素是</w:t>
      </w:r>
    </w:p>
    <w:p w14:paraId="058C0A27">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A.太阳辐射       B.空气湿度          C.风速              D.土壤温度</w:t>
      </w:r>
    </w:p>
    <w:p w14:paraId="686E1CDC">
      <w:pPr>
        <w:wordWrap w:val="0"/>
        <w:spacing w:line="440" w:lineRule="atLeast"/>
        <w:ind w:left="300" w:hanging="300"/>
        <w:textAlignment w:val="baseline"/>
        <w:rPr>
          <w:rFonts w:asciiTheme="minorEastAsia" w:hAnsiTheme="minorEastAsia"/>
          <w:bCs/>
          <w:sz w:val="20"/>
          <w:szCs w:val="18"/>
        </w:rPr>
      </w:pPr>
      <w:r>
        <w:rPr>
          <w:rFonts w:cs="楷体" w:asciiTheme="minorEastAsia" w:hAnsiTheme="minorEastAsia"/>
          <w:bCs/>
          <w:color w:val="000000"/>
          <w:sz w:val="20"/>
          <w:szCs w:val="18"/>
        </w:rPr>
        <w:t>14.空气相对湿度指空气中水汽压与相同温度下饱和水汽压的百分比，研究表明树干液流速率与空气相对湿度有明显相关性，表现为</w:t>
      </w:r>
    </w:p>
    <w:p w14:paraId="63560195">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A.白天蒸发量大，空气相对湿度木，树干液流速率慢</w:t>
      </w:r>
    </w:p>
    <w:p w14:paraId="75878CEA">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B.夜晚蒸发量小，空气相对湿度小：树干液流速率快</w:t>
      </w:r>
    </w:p>
    <w:p w14:paraId="6C35DA67">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C.早晚气温低，空气相对湿度大，树干液流速率慢</w:t>
      </w:r>
    </w:p>
    <w:p w14:paraId="690882BF">
      <w:pPr>
        <w:wordWrap w:val="0"/>
        <w:spacing w:line="440" w:lineRule="atLeast"/>
        <w:ind w:left="360"/>
        <w:textAlignment w:val="baseline"/>
        <w:rPr>
          <w:rFonts w:asciiTheme="minorEastAsia" w:hAnsiTheme="minorEastAsia"/>
          <w:bCs/>
          <w:sz w:val="20"/>
          <w:szCs w:val="18"/>
        </w:rPr>
      </w:pPr>
      <w:r>
        <w:rPr>
          <w:rFonts w:cs="楷体" w:asciiTheme="minorEastAsia" w:hAnsiTheme="minorEastAsia"/>
          <w:bCs/>
          <w:color w:val="000000"/>
          <w:sz w:val="20"/>
          <w:szCs w:val="18"/>
        </w:rPr>
        <w:t>D.正午气温高，空气相对湿度小，树干液流速率慢</w:t>
      </w:r>
    </w:p>
    <w:p w14:paraId="068CD7CB">
      <w:pPr>
        <w:wordWrap w:val="0"/>
        <w:spacing w:line="440" w:lineRule="atLeast"/>
        <w:ind w:right="20" w:firstLine="420"/>
        <w:textAlignment w:val="baseline"/>
        <w:rPr>
          <w:rFonts w:asciiTheme="minorEastAsia" w:hAnsiTheme="minorEastAsia"/>
          <w:bCs/>
          <w:sz w:val="20"/>
          <w:szCs w:val="18"/>
        </w:rPr>
      </w:pPr>
      <w:r>
        <w:rPr>
          <w:rFonts w:cs="楷体" w:asciiTheme="minorEastAsia" w:hAnsiTheme="minorEastAsia"/>
          <w:bCs/>
          <w:color w:val="000000"/>
          <w:sz w:val="20"/>
          <w:szCs w:val="18"/>
        </w:rPr>
        <w:t>小明同学连续多日夜间20时观察北斗七星，发现其位置不断变化，图5示意春分日某时刻北斗七星与北极星的位置。据此完成15~16题。</w:t>
      </w:r>
    </w:p>
    <w:p w14:paraId="312DA850">
      <w:pPr>
        <w:wordWrap w:val="0"/>
        <w:spacing w:line="0" w:lineRule="atLeast"/>
        <w:jc w:val="center"/>
        <w:textAlignment w:val="baseline"/>
        <w:rPr>
          <w:rFonts w:asciiTheme="minorEastAsia" w:hAnsiTheme="minorEastAsia"/>
          <w:bCs/>
          <w:sz w:val="16"/>
          <w:szCs w:val="18"/>
        </w:rPr>
        <w:sectPr>
          <w:pgSz w:w="11900" w:h="16820"/>
          <w:pgMar w:top="700" w:right="1400" w:bottom="700" w:left="1400" w:header="720" w:footer="720" w:gutter="0"/>
          <w:cols w:space="720" w:num="1"/>
        </w:sectPr>
      </w:pPr>
      <w:r>
        <w:rPr>
          <w:rFonts w:asciiTheme="minorEastAsia" w:hAnsiTheme="minorEastAsia"/>
          <w:bCs/>
          <w:sz w:val="16"/>
          <w:szCs w:val="18"/>
        </w:rPr>
        <w:drawing>
          <wp:inline distT="0" distB="0" distL="0" distR="0">
            <wp:extent cx="2641600" cy="23368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11"/>
                    <a:stretch>
                      <a:fillRect/>
                    </a:stretch>
                  </pic:blipFill>
                  <pic:spPr>
                    <a:xfrm>
                      <a:off x="0" y="0"/>
                      <a:ext cx="2641600" cy="2336800"/>
                    </a:xfrm>
                    <a:prstGeom prst="rect">
                      <a:avLst/>
                    </a:prstGeom>
                  </pic:spPr>
                </pic:pic>
              </a:graphicData>
            </a:graphic>
          </wp:inline>
        </w:drawing>
      </w:r>
    </w:p>
    <w:p w14:paraId="6B1EF20E">
      <w:pPr>
        <w:wordWrap w:val="0"/>
        <w:spacing w:line="520" w:lineRule="atLeast"/>
        <w:textAlignment w:val="baseline"/>
        <w:rPr>
          <w:rFonts w:asciiTheme="minorEastAsia" w:hAnsiTheme="minorEastAsia"/>
          <w:bCs/>
          <w:szCs w:val="18"/>
        </w:rPr>
      </w:pPr>
      <w:r>
        <w:rPr>
          <w:rFonts w:cs="仿宋" w:asciiTheme="minorEastAsia" w:hAnsiTheme="minorEastAsia"/>
          <w:bCs/>
          <w:color w:val="000000"/>
          <w:szCs w:val="18"/>
        </w:rPr>
        <w:t>15.每日同一时刻观察到的北斗七星位置不断变化，原因是</w:t>
      </w:r>
    </w:p>
    <w:p w14:paraId="1D38EEAF">
      <w:pPr>
        <w:wordWrap w:val="0"/>
        <w:spacing w:line="520" w:lineRule="atLeast"/>
        <w:ind w:left="260"/>
        <w:textAlignment w:val="baseline"/>
        <w:rPr>
          <w:rFonts w:asciiTheme="minorEastAsia" w:hAnsiTheme="minorEastAsia"/>
          <w:bCs/>
          <w:szCs w:val="18"/>
        </w:rPr>
      </w:pPr>
      <w:r>
        <w:rPr>
          <w:rFonts w:cs="仿宋" w:asciiTheme="minorEastAsia" w:hAnsiTheme="minorEastAsia"/>
          <w:bCs/>
          <w:color w:val="000000"/>
          <w:szCs w:val="18"/>
        </w:rPr>
        <w:t>A.恒星日和太阳日时差                 B.仅受地球自转运动影响</w:t>
      </w:r>
    </w:p>
    <w:p w14:paraId="2C29831F">
      <w:pPr>
        <w:wordWrap w:val="0"/>
        <w:spacing w:line="520" w:lineRule="atLeast"/>
        <w:ind w:left="260"/>
        <w:textAlignment w:val="baseline"/>
        <w:rPr>
          <w:rFonts w:asciiTheme="minorEastAsia" w:hAnsiTheme="minorEastAsia"/>
          <w:bCs/>
          <w:szCs w:val="18"/>
        </w:rPr>
      </w:pPr>
      <w:r>
        <w:rPr>
          <w:rFonts w:cs="仿宋" w:asciiTheme="minorEastAsia" w:hAnsiTheme="minorEastAsia"/>
          <w:bCs/>
          <w:color w:val="000000"/>
          <w:szCs w:val="18"/>
        </w:rPr>
        <w:t>C.恒星年和回归年时差                 D.仅受地球公转运动影响</w:t>
      </w:r>
    </w:p>
    <w:p w14:paraId="4F98040B">
      <w:pPr>
        <w:wordWrap w:val="0"/>
        <w:spacing w:line="520" w:lineRule="atLeast"/>
        <w:textAlignment w:val="baseline"/>
        <w:rPr>
          <w:rFonts w:asciiTheme="minorEastAsia" w:hAnsiTheme="minorEastAsia"/>
          <w:bCs/>
          <w:szCs w:val="18"/>
        </w:rPr>
      </w:pPr>
      <w:r>
        <w:rPr>
          <w:rFonts w:cs="仿宋" w:asciiTheme="minorEastAsia" w:hAnsiTheme="minorEastAsia"/>
          <w:bCs/>
          <w:color w:val="000000"/>
          <w:szCs w:val="18"/>
        </w:rPr>
        <w:t>16.春分日夜间，小明发现北斗七星按照一定方向运动，图中四条轨迹最接近的是</w:t>
      </w:r>
    </w:p>
    <w:p w14:paraId="15DFF44A">
      <w:pPr>
        <w:wordWrap w:val="0"/>
        <w:spacing w:line="520" w:lineRule="atLeast"/>
        <w:ind w:left="260"/>
        <w:textAlignment w:val="baseline"/>
        <w:rPr>
          <w:rFonts w:asciiTheme="minorEastAsia" w:hAnsiTheme="minorEastAsia"/>
          <w:bCs/>
          <w:szCs w:val="18"/>
        </w:rPr>
      </w:pPr>
      <w:r>
        <w:rPr>
          <w:rFonts w:cs="仿宋" w:asciiTheme="minorEastAsia" w:hAnsiTheme="minorEastAsia"/>
          <w:bCs/>
          <w:color w:val="000000"/>
          <w:szCs w:val="18"/>
        </w:rPr>
        <w:t>A.甲                                 B.乙</w:t>
      </w:r>
    </w:p>
    <w:p w14:paraId="4BAB69A3">
      <w:pPr>
        <w:wordWrap w:val="0"/>
        <w:spacing w:line="520" w:lineRule="atLeast"/>
        <w:ind w:left="260"/>
        <w:textAlignment w:val="baseline"/>
        <w:rPr>
          <w:rFonts w:asciiTheme="minorEastAsia" w:hAnsiTheme="minorEastAsia"/>
          <w:bCs/>
          <w:szCs w:val="18"/>
        </w:rPr>
      </w:pPr>
      <w:r>
        <w:rPr>
          <w:rFonts w:cs="仿宋" w:asciiTheme="minorEastAsia" w:hAnsiTheme="minorEastAsia"/>
          <w:bCs/>
          <w:color w:val="000000"/>
          <w:szCs w:val="18"/>
        </w:rPr>
        <w:t>C.丙                                 D.丁</w:t>
      </w:r>
    </w:p>
    <w:p w14:paraId="0A00793F">
      <w:pPr>
        <w:wordWrap w:val="0"/>
        <w:spacing w:line="320" w:lineRule="atLeast"/>
        <w:textAlignment w:val="baseline"/>
        <w:rPr>
          <w:rFonts w:asciiTheme="minorEastAsia" w:hAnsiTheme="minorEastAsia"/>
          <w:bCs/>
          <w:sz w:val="20"/>
          <w:szCs w:val="18"/>
        </w:rPr>
      </w:pPr>
      <w:r>
        <w:rPr>
          <w:rFonts w:cs="黑体" w:asciiTheme="minorEastAsia" w:hAnsiTheme="minorEastAsia"/>
          <w:bCs/>
          <w:color w:val="000000"/>
          <w:sz w:val="20"/>
          <w:szCs w:val="18"/>
        </w:rPr>
        <w:t>二、非选择题：本题共3 小题，共52分。</w:t>
      </w:r>
    </w:p>
    <w:p w14:paraId="4F380FFF">
      <w:pPr>
        <w:wordWrap w:val="0"/>
        <w:spacing w:line="520" w:lineRule="atLeast"/>
        <w:textAlignment w:val="baseline"/>
        <w:rPr>
          <w:rFonts w:asciiTheme="minorEastAsia" w:hAnsiTheme="minorEastAsia"/>
          <w:bCs/>
          <w:szCs w:val="18"/>
        </w:rPr>
      </w:pPr>
      <w:r>
        <w:rPr>
          <w:rFonts w:cs="仿宋" w:asciiTheme="minorEastAsia" w:hAnsiTheme="minorEastAsia"/>
          <w:bCs/>
          <w:color w:val="000000"/>
          <w:szCs w:val="18"/>
        </w:rPr>
        <w:t>17.阅读图文材料，完成下列要求。(18分)</w:t>
      </w:r>
    </w:p>
    <w:p w14:paraId="34CA86A0">
      <w:pPr>
        <w:wordWrap w:val="0"/>
        <w:spacing w:line="520" w:lineRule="atLeast"/>
        <w:ind w:left="260" w:firstLine="580"/>
        <w:textAlignment w:val="baseline"/>
        <w:rPr>
          <w:rFonts w:asciiTheme="minorEastAsia" w:hAnsiTheme="minorEastAsia"/>
          <w:bCs/>
          <w:szCs w:val="18"/>
        </w:rPr>
      </w:pPr>
      <w:r>
        <w:rPr>
          <w:rFonts w:cs="仿宋" w:asciiTheme="minorEastAsia" w:hAnsiTheme="minorEastAsia"/>
          <w:bCs/>
          <w:color w:val="000000"/>
          <w:szCs w:val="18"/>
        </w:rPr>
        <w:t>区域中“点”是指各级居民点和中心城市，“轴”是指交通线、通信干线和能源通道等。过去“点—轴系统”研究主要在陆域，近年来我国加强了对岛屿和海洋空间的研究。海南省管辖海域面积达200多万平方千米，除海南岛外，还有西沙群岛、中沙群岛、南沙群岛3组群岛。海南自由贸易港是国家在海南岛全岛设立的自由贸易港。伴随着海南省立体交通网络不断完善，海南自由贸易港不断推动海南省产业发展和经济质量提高。图6示意“点—轴系统”影响下的岛屿发展演变。</w:t>
      </w:r>
    </w:p>
    <w:p w14:paraId="589B6B8F">
      <w:pPr>
        <w:wordWrap w:val="0"/>
        <w:spacing w:line="0" w:lineRule="atLeast"/>
        <w:jc w:val="center"/>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4864100" cy="2476500"/>
            <wp:effectExtent l="0" t="0" r="0" b="0"/>
            <wp:docPr id="12" name="Draw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awing 12"/>
                    <pic:cNvPicPr>
                      <a:picLocks noChangeAspect="1"/>
                    </pic:cNvPicPr>
                  </pic:nvPicPr>
                  <pic:blipFill>
                    <a:blip r:embed="rId12"/>
                    <a:stretch>
                      <a:fillRect/>
                    </a:stretch>
                  </pic:blipFill>
                  <pic:spPr>
                    <a:xfrm>
                      <a:off x="0" y="0"/>
                      <a:ext cx="4864100" cy="2476500"/>
                    </a:xfrm>
                    <a:prstGeom prst="rect">
                      <a:avLst/>
                    </a:prstGeom>
                  </pic:spPr>
                </pic:pic>
              </a:graphicData>
            </a:graphic>
          </wp:inline>
        </w:drawing>
      </w:r>
    </w:p>
    <w:p w14:paraId="4C88AD44">
      <w:pPr>
        <w:wordWrap w:val="0"/>
        <w:spacing w:line="520" w:lineRule="atLeast"/>
        <w:ind w:left="260"/>
        <w:textAlignment w:val="baseline"/>
        <w:rPr>
          <w:rFonts w:asciiTheme="minorEastAsia" w:hAnsiTheme="minorEastAsia"/>
          <w:bCs/>
          <w:szCs w:val="18"/>
        </w:rPr>
        <w:sectPr>
          <w:pgSz w:w="11900" w:h="16820"/>
          <w:pgMar w:top="1260" w:right="1040" w:bottom="1260" w:left="1040" w:header="720" w:footer="720" w:gutter="0"/>
          <w:cols w:space="720" w:num="1"/>
        </w:sectPr>
      </w:pPr>
      <w:r>
        <w:rPr>
          <w:rFonts w:cs="仿宋" w:asciiTheme="minorEastAsia" w:hAnsiTheme="minorEastAsia"/>
          <w:bCs/>
          <w:color w:val="000000"/>
          <w:szCs w:val="18"/>
        </w:rPr>
        <w:t>(1)简述海岛之间建立轴线对“点”(各级居民点和中心城市)发展的有利影响。(6分)</w:t>
      </w:r>
    </w:p>
    <w:p w14:paraId="34EC4580">
      <w:pPr>
        <w:wordWrap w:val="0"/>
        <w:spacing w:line="460" w:lineRule="atLeast"/>
        <w:ind w:left="380"/>
        <w:textAlignment w:val="baseline"/>
        <w:rPr>
          <w:rFonts w:asciiTheme="minorEastAsia" w:hAnsiTheme="minorEastAsia"/>
          <w:bCs/>
          <w:szCs w:val="18"/>
        </w:rPr>
      </w:pPr>
      <w:r>
        <w:rPr>
          <w:rFonts w:cs="楷体" w:asciiTheme="minorEastAsia" w:hAnsiTheme="minorEastAsia"/>
          <w:bCs/>
          <w:color w:val="000000"/>
          <w:szCs w:val="18"/>
        </w:rPr>
        <w:t>(2)分析沿海城镇积极进行港口建设对海南岛城镇发展的作用。(6分)</w:t>
      </w:r>
    </w:p>
    <w:p w14:paraId="673310CC">
      <w:pPr>
        <w:wordWrap w:val="0"/>
        <w:spacing w:line="480" w:lineRule="exact"/>
        <w:textAlignment w:val="baseline"/>
        <w:rPr>
          <w:rFonts w:asciiTheme="minorEastAsia" w:hAnsiTheme="minorEastAsia"/>
          <w:bCs/>
          <w:szCs w:val="18"/>
        </w:rPr>
      </w:pPr>
    </w:p>
    <w:p w14:paraId="2D183F06">
      <w:pPr>
        <w:wordWrap w:val="0"/>
        <w:spacing w:line="480" w:lineRule="exact"/>
        <w:textAlignment w:val="baseline"/>
        <w:rPr>
          <w:rFonts w:asciiTheme="minorEastAsia" w:hAnsiTheme="minorEastAsia"/>
          <w:bCs/>
          <w:szCs w:val="18"/>
        </w:rPr>
      </w:pPr>
    </w:p>
    <w:p w14:paraId="163685A6">
      <w:pPr>
        <w:wordWrap w:val="0"/>
        <w:spacing w:line="480" w:lineRule="exact"/>
        <w:textAlignment w:val="baseline"/>
        <w:rPr>
          <w:rFonts w:asciiTheme="minorEastAsia" w:hAnsiTheme="minorEastAsia"/>
          <w:bCs/>
          <w:szCs w:val="18"/>
        </w:rPr>
      </w:pPr>
    </w:p>
    <w:p w14:paraId="44B1FB2F">
      <w:pPr>
        <w:wordWrap w:val="0"/>
        <w:spacing w:line="480" w:lineRule="exact"/>
        <w:textAlignment w:val="baseline"/>
        <w:rPr>
          <w:rFonts w:asciiTheme="minorEastAsia" w:hAnsiTheme="minorEastAsia"/>
          <w:bCs/>
          <w:szCs w:val="18"/>
        </w:rPr>
      </w:pPr>
    </w:p>
    <w:p w14:paraId="7AFE17A8">
      <w:pPr>
        <w:wordWrap w:val="0"/>
        <w:spacing w:line="480" w:lineRule="exact"/>
        <w:textAlignment w:val="baseline"/>
        <w:rPr>
          <w:rFonts w:asciiTheme="minorEastAsia" w:hAnsiTheme="minorEastAsia"/>
          <w:bCs/>
          <w:szCs w:val="18"/>
        </w:rPr>
      </w:pPr>
    </w:p>
    <w:p w14:paraId="00DE8338">
      <w:pPr>
        <w:wordWrap w:val="0"/>
        <w:spacing w:line="460" w:lineRule="atLeast"/>
        <w:ind w:left="380"/>
        <w:textAlignment w:val="baseline"/>
        <w:rPr>
          <w:rFonts w:asciiTheme="minorEastAsia" w:hAnsiTheme="minorEastAsia"/>
          <w:bCs/>
          <w:szCs w:val="18"/>
        </w:rPr>
      </w:pPr>
      <w:r>
        <w:rPr>
          <w:rFonts w:cs="楷体" w:asciiTheme="minorEastAsia" w:hAnsiTheme="minorEastAsia"/>
          <w:bCs/>
          <w:color w:val="000000"/>
          <w:szCs w:val="18"/>
        </w:rPr>
        <w:t>(3)阐述海南自由贸易港建设对不同层级区域发展的有利影响。(6分)</w:t>
      </w:r>
    </w:p>
    <w:p w14:paraId="735CA021">
      <w:pPr>
        <w:wordWrap w:val="0"/>
        <w:spacing w:line="480" w:lineRule="exact"/>
        <w:textAlignment w:val="baseline"/>
        <w:rPr>
          <w:rFonts w:asciiTheme="minorEastAsia" w:hAnsiTheme="minorEastAsia"/>
          <w:bCs/>
          <w:szCs w:val="18"/>
        </w:rPr>
      </w:pPr>
    </w:p>
    <w:p w14:paraId="4378194F">
      <w:pPr>
        <w:wordWrap w:val="0"/>
        <w:spacing w:line="480" w:lineRule="exact"/>
        <w:textAlignment w:val="baseline"/>
        <w:rPr>
          <w:rFonts w:asciiTheme="minorEastAsia" w:hAnsiTheme="minorEastAsia"/>
          <w:bCs/>
          <w:szCs w:val="18"/>
        </w:rPr>
      </w:pPr>
    </w:p>
    <w:p w14:paraId="716FD2B9">
      <w:pPr>
        <w:wordWrap w:val="0"/>
        <w:spacing w:line="480" w:lineRule="exact"/>
        <w:textAlignment w:val="baseline"/>
        <w:rPr>
          <w:rFonts w:asciiTheme="minorEastAsia" w:hAnsiTheme="minorEastAsia"/>
          <w:bCs/>
          <w:szCs w:val="18"/>
        </w:rPr>
      </w:pPr>
    </w:p>
    <w:p w14:paraId="69F3FA0B">
      <w:pPr>
        <w:wordWrap w:val="0"/>
        <w:spacing w:line="480" w:lineRule="exact"/>
        <w:textAlignment w:val="baseline"/>
        <w:rPr>
          <w:rFonts w:asciiTheme="minorEastAsia" w:hAnsiTheme="minorEastAsia"/>
          <w:bCs/>
          <w:szCs w:val="18"/>
        </w:rPr>
      </w:pPr>
    </w:p>
    <w:p w14:paraId="4FCC5522">
      <w:pPr>
        <w:wordWrap w:val="0"/>
        <w:spacing w:line="460" w:lineRule="atLeast"/>
        <w:textAlignment w:val="baseline"/>
        <w:rPr>
          <w:rFonts w:asciiTheme="minorEastAsia" w:hAnsiTheme="minorEastAsia"/>
          <w:bCs/>
          <w:szCs w:val="18"/>
        </w:rPr>
      </w:pPr>
      <w:r>
        <w:rPr>
          <w:rFonts w:cs="楷体" w:asciiTheme="minorEastAsia" w:hAnsiTheme="minorEastAsia"/>
          <w:bCs/>
          <w:color w:val="000000"/>
          <w:szCs w:val="18"/>
        </w:rPr>
        <w:t>18.阅读图文材料，完成下列要求。(18分)</w:t>
      </w:r>
    </w:p>
    <w:p w14:paraId="6CEACAB9">
      <w:pPr>
        <w:wordWrap w:val="0"/>
        <w:spacing w:line="460" w:lineRule="atLeast"/>
        <w:ind w:left="380" w:firstLine="560"/>
        <w:textAlignment w:val="baseline"/>
        <w:rPr>
          <w:rFonts w:asciiTheme="minorEastAsia" w:hAnsiTheme="minorEastAsia"/>
          <w:bCs/>
          <w:szCs w:val="18"/>
        </w:rPr>
      </w:pPr>
      <w:r>
        <w:rPr>
          <w:rFonts w:cs="楷体" w:asciiTheme="minorEastAsia" w:hAnsiTheme="minorEastAsia"/>
          <w:bCs/>
          <w:color w:val="000000"/>
          <w:szCs w:val="18"/>
        </w:rPr>
        <w:t>由于地理条件特殊，黄河内蒙古段是黄河凌汛情况最严重的河段。海勃湾水库是黄河内蒙古段唯一一座调节控制性工程，水库蓄水后不可避免地引起泥沙淤积问题。海勃湾水库投入运行以来已累计损失库容43.5%，给防凌、防洪、生态带来一系列影响。图7示意海勃湾水库的位置，图8示意当地各月平均气温。</w:t>
      </w:r>
    </w:p>
    <w:p w14:paraId="4B627EBB">
      <w:pPr>
        <w:wordWrap w:val="0"/>
        <w:spacing w:line="0" w:lineRule="atLeast"/>
        <w:jc w:val="center"/>
        <w:textAlignment w:val="baseline"/>
        <w:rPr>
          <w:rFonts w:asciiTheme="minorEastAsia" w:hAnsiTheme="minorEastAsia"/>
          <w:bCs/>
          <w:sz w:val="16"/>
          <w:szCs w:val="18"/>
        </w:rPr>
        <w:sectPr>
          <w:pgSz w:w="11900" w:h="16820"/>
          <w:pgMar w:top="700" w:right="700" w:bottom="700" w:left="700" w:header="720" w:footer="720" w:gutter="0"/>
          <w:cols w:space="720" w:num="1"/>
        </w:sectPr>
      </w:pPr>
      <w:r>
        <w:rPr>
          <w:rFonts w:asciiTheme="minorEastAsia" w:hAnsiTheme="minorEastAsia"/>
          <w:bCs/>
          <w:sz w:val="16"/>
          <w:szCs w:val="18"/>
        </w:rPr>
        <w:drawing>
          <wp:inline distT="0" distB="0" distL="0" distR="0">
            <wp:extent cx="4749800" cy="4483100"/>
            <wp:effectExtent l="0" t="0" r="0" b="0"/>
            <wp:docPr id="14" name="Draw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rawing 14"/>
                    <pic:cNvPicPr>
                      <a:picLocks noChangeAspect="1"/>
                    </pic:cNvPicPr>
                  </pic:nvPicPr>
                  <pic:blipFill>
                    <a:blip r:embed="rId13"/>
                    <a:stretch>
                      <a:fillRect/>
                    </a:stretch>
                  </pic:blipFill>
                  <pic:spPr>
                    <a:xfrm>
                      <a:off x="0" y="0"/>
                      <a:ext cx="4749800" cy="4483100"/>
                    </a:xfrm>
                    <a:prstGeom prst="rect">
                      <a:avLst/>
                    </a:prstGeom>
                  </pic:spPr>
                </pic:pic>
              </a:graphicData>
            </a:graphic>
          </wp:inline>
        </w:drawing>
      </w:r>
    </w:p>
    <w:p w14:paraId="1199CDC8">
      <w:pPr>
        <w:wordWrap w:val="0"/>
        <w:spacing w:line="0" w:lineRule="atLeast"/>
        <w:jc w:val="center"/>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3810000" cy="2527300"/>
            <wp:effectExtent l="0" t="0" r="0" b="0"/>
            <wp:docPr id="16" name="Draw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rawing 16"/>
                    <pic:cNvPicPr>
                      <a:picLocks noChangeAspect="1"/>
                    </pic:cNvPicPr>
                  </pic:nvPicPr>
                  <pic:blipFill>
                    <a:blip r:embed="rId14"/>
                    <a:stretch>
                      <a:fillRect/>
                    </a:stretch>
                  </pic:blipFill>
                  <pic:spPr>
                    <a:xfrm>
                      <a:off x="0" y="0"/>
                      <a:ext cx="3810000" cy="2527300"/>
                    </a:xfrm>
                    <a:prstGeom prst="rect">
                      <a:avLst/>
                    </a:prstGeom>
                  </pic:spPr>
                </pic:pic>
              </a:graphicData>
            </a:graphic>
          </wp:inline>
        </w:drawing>
      </w:r>
    </w:p>
    <w:p w14:paraId="54781C84">
      <w:pPr>
        <w:wordWrap w:val="0"/>
        <w:spacing w:line="380" w:lineRule="atLeast"/>
        <w:ind w:left="20"/>
        <w:textAlignment w:val="baseline"/>
        <w:rPr>
          <w:rFonts w:asciiTheme="minorEastAsia" w:hAnsiTheme="minorEastAsia"/>
          <w:bCs/>
          <w:szCs w:val="18"/>
        </w:rPr>
      </w:pPr>
      <w:r>
        <w:rPr>
          <w:rFonts w:cs="楷体" w:asciiTheme="minorEastAsia" w:hAnsiTheme="minorEastAsia"/>
          <w:bCs/>
          <w:color w:val="000000"/>
          <w:szCs w:val="18"/>
        </w:rPr>
        <w:t>(1)简析黄河内蒙古段凌汛灾害严重的自然原因。(6分)</w:t>
      </w:r>
    </w:p>
    <w:p w14:paraId="1EEAC9E6">
      <w:pPr>
        <w:wordWrap w:val="0"/>
        <w:spacing w:line="380" w:lineRule="exact"/>
        <w:textAlignment w:val="baseline"/>
        <w:rPr>
          <w:rFonts w:asciiTheme="minorEastAsia" w:hAnsiTheme="minorEastAsia"/>
          <w:bCs/>
          <w:szCs w:val="18"/>
        </w:rPr>
      </w:pPr>
    </w:p>
    <w:p w14:paraId="30503D25">
      <w:pPr>
        <w:wordWrap w:val="0"/>
        <w:spacing w:line="380" w:lineRule="exact"/>
        <w:textAlignment w:val="baseline"/>
        <w:rPr>
          <w:rFonts w:asciiTheme="minorEastAsia" w:hAnsiTheme="minorEastAsia"/>
          <w:bCs/>
          <w:szCs w:val="18"/>
        </w:rPr>
      </w:pPr>
    </w:p>
    <w:p w14:paraId="11467DF3">
      <w:pPr>
        <w:wordWrap w:val="0"/>
        <w:spacing w:line="380" w:lineRule="exact"/>
        <w:textAlignment w:val="baseline"/>
        <w:rPr>
          <w:rFonts w:asciiTheme="minorEastAsia" w:hAnsiTheme="minorEastAsia"/>
          <w:bCs/>
          <w:szCs w:val="18"/>
        </w:rPr>
      </w:pPr>
    </w:p>
    <w:p w14:paraId="585A8E05">
      <w:pPr>
        <w:wordWrap w:val="0"/>
        <w:spacing w:line="380" w:lineRule="exact"/>
        <w:textAlignment w:val="baseline"/>
        <w:rPr>
          <w:rFonts w:asciiTheme="minorEastAsia" w:hAnsiTheme="minorEastAsia"/>
          <w:bCs/>
          <w:szCs w:val="18"/>
        </w:rPr>
      </w:pPr>
    </w:p>
    <w:p w14:paraId="25073F3E">
      <w:pPr>
        <w:wordWrap w:val="0"/>
        <w:spacing w:line="380" w:lineRule="exact"/>
        <w:textAlignment w:val="baseline"/>
        <w:rPr>
          <w:rFonts w:asciiTheme="minorEastAsia" w:hAnsiTheme="minorEastAsia"/>
          <w:bCs/>
          <w:szCs w:val="18"/>
        </w:rPr>
      </w:pPr>
    </w:p>
    <w:p w14:paraId="2211F6CE">
      <w:pPr>
        <w:wordWrap w:val="0"/>
        <w:spacing w:line="380" w:lineRule="exact"/>
        <w:textAlignment w:val="baseline"/>
        <w:rPr>
          <w:rFonts w:asciiTheme="minorEastAsia" w:hAnsiTheme="minorEastAsia"/>
          <w:bCs/>
          <w:szCs w:val="18"/>
        </w:rPr>
      </w:pPr>
    </w:p>
    <w:p w14:paraId="2636090A">
      <w:pPr>
        <w:wordWrap w:val="0"/>
        <w:spacing w:line="380" w:lineRule="exact"/>
        <w:textAlignment w:val="baseline"/>
        <w:rPr>
          <w:rFonts w:asciiTheme="minorEastAsia" w:hAnsiTheme="minorEastAsia"/>
          <w:bCs/>
          <w:szCs w:val="18"/>
        </w:rPr>
      </w:pPr>
    </w:p>
    <w:p w14:paraId="02059410">
      <w:pPr>
        <w:wordWrap w:val="0"/>
        <w:spacing w:line="380" w:lineRule="exact"/>
        <w:textAlignment w:val="baseline"/>
        <w:rPr>
          <w:rFonts w:asciiTheme="minorEastAsia" w:hAnsiTheme="minorEastAsia"/>
          <w:bCs/>
          <w:szCs w:val="18"/>
        </w:rPr>
      </w:pPr>
    </w:p>
    <w:p w14:paraId="2B0DCB9B">
      <w:pPr>
        <w:wordWrap w:val="0"/>
        <w:spacing w:line="380" w:lineRule="exact"/>
        <w:textAlignment w:val="baseline"/>
        <w:rPr>
          <w:rFonts w:asciiTheme="minorEastAsia" w:hAnsiTheme="minorEastAsia"/>
          <w:bCs/>
          <w:szCs w:val="18"/>
        </w:rPr>
      </w:pPr>
    </w:p>
    <w:p w14:paraId="4B48D014">
      <w:pPr>
        <w:wordWrap w:val="0"/>
        <w:spacing w:line="380" w:lineRule="atLeast"/>
        <w:ind w:left="20"/>
        <w:textAlignment w:val="baseline"/>
        <w:rPr>
          <w:rFonts w:asciiTheme="minorEastAsia" w:hAnsiTheme="minorEastAsia"/>
          <w:bCs/>
          <w:szCs w:val="18"/>
        </w:rPr>
      </w:pPr>
      <w:r>
        <w:rPr>
          <w:rFonts w:cs="楷体" w:asciiTheme="minorEastAsia" w:hAnsiTheme="minorEastAsia"/>
          <w:bCs/>
          <w:color w:val="000000"/>
          <w:szCs w:val="18"/>
        </w:rPr>
        <w:t>(2)结合河流封冻过程，推测海勃湾水库建成后减轻凌汛灾害的可行做法。(6分)</w:t>
      </w:r>
    </w:p>
    <w:p w14:paraId="436366C8">
      <w:pPr>
        <w:wordWrap w:val="0"/>
        <w:spacing w:line="380" w:lineRule="exact"/>
        <w:textAlignment w:val="baseline"/>
        <w:rPr>
          <w:rFonts w:asciiTheme="minorEastAsia" w:hAnsiTheme="minorEastAsia"/>
          <w:bCs/>
          <w:szCs w:val="18"/>
        </w:rPr>
      </w:pPr>
    </w:p>
    <w:p w14:paraId="576AE67D">
      <w:pPr>
        <w:wordWrap w:val="0"/>
        <w:spacing w:line="380" w:lineRule="exact"/>
        <w:textAlignment w:val="baseline"/>
        <w:rPr>
          <w:rFonts w:asciiTheme="minorEastAsia" w:hAnsiTheme="minorEastAsia"/>
          <w:bCs/>
          <w:szCs w:val="18"/>
        </w:rPr>
      </w:pPr>
    </w:p>
    <w:p w14:paraId="3B192F77">
      <w:pPr>
        <w:wordWrap w:val="0"/>
        <w:spacing w:line="380" w:lineRule="exact"/>
        <w:textAlignment w:val="baseline"/>
        <w:rPr>
          <w:rFonts w:asciiTheme="minorEastAsia" w:hAnsiTheme="minorEastAsia"/>
          <w:bCs/>
          <w:szCs w:val="18"/>
        </w:rPr>
      </w:pPr>
    </w:p>
    <w:p w14:paraId="503EAAD7">
      <w:pPr>
        <w:wordWrap w:val="0"/>
        <w:spacing w:line="380" w:lineRule="exact"/>
        <w:textAlignment w:val="baseline"/>
        <w:rPr>
          <w:rFonts w:asciiTheme="minorEastAsia" w:hAnsiTheme="minorEastAsia"/>
          <w:bCs/>
          <w:szCs w:val="18"/>
        </w:rPr>
      </w:pPr>
    </w:p>
    <w:p w14:paraId="0F2CE64E">
      <w:pPr>
        <w:wordWrap w:val="0"/>
        <w:spacing w:line="380" w:lineRule="exact"/>
        <w:textAlignment w:val="baseline"/>
        <w:rPr>
          <w:rFonts w:asciiTheme="minorEastAsia" w:hAnsiTheme="minorEastAsia"/>
          <w:bCs/>
          <w:szCs w:val="18"/>
        </w:rPr>
      </w:pPr>
    </w:p>
    <w:p w14:paraId="488BFCE7">
      <w:pPr>
        <w:wordWrap w:val="0"/>
        <w:spacing w:line="380" w:lineRule="exact"/>
        <w:textAlignment w:val="baseline"/>
        <w:rPr>
          <w:rFonts w:asciiTheme="minorEastAsia" w:hAnsiTheme="minorEastAsia"/>
          <w:bCs/>
          <w:szCs w:val="18"/>
        </w:rPr>
      </w:pPr>
    </w:p>
    <w:p w14:paraId="3D71F718">
      <w:pPr>
        <w:wordWrap w:val="0"/>
        <w:spacing w:line="380" w:lineRule="exact"/>
        <w:textAlignment w:val="baseline"/>
        <w:rPr>
          <w:rFonts w:asciiTheme="minorEastAsia" w:hAnsiTheme="minorEastAsia"/>
          <w:bCs/>
          <w:szCs w:val="18"/>
        </w:rPr>
      </w:pPr>
    </w:p>
    <w:p w14:paraId="58213101">
      <w:pPr>
        <w:wordWrap w:val="0"/>
        <w:spacing w:line="380" w:lineRule="exact"/>
        <w:textAlignment w:val="baseline"/>
        <w:rPr>
          <w:rFonts w:asciiTheme="minorEastAsia" w:hAnsiTheme="minorEastAsia"/>
          <w:bCs/>
          <w:szCs w:val="18"/>
        </w:rPr>
      </w:pPr>
    </w:p>
    <w:p w14:paraId="0C61D2AD">
      <w:pPr>
        <w:wordWrap w:val="0"/>
        <w:spacing w:line="380" w:lineRule="exact"/>
        <w:textAlignment w:val="baseline"/>
        <w:rPr>
          <w:rFonts w:asciiTheme="minorEastAsia" w:hAnsiTheme="minorEastAsia"/>
          <w:bCs/>
          <w:szCs w:val="18"/>
        </w:rPr>
      </w:pPr>
    </w:p>
    <w:p w14:paraId="76ACFCA3">
      <w:pPr>
        <w:wordWrap w:val="0"/>
        <w:spacing w:line="380" w:lineRule="atLeast"/>
        <w:ind w:left="20"/>
        <w:textAlignment w:val="baseline"/>
        <w:rPr>
          <w:rFonts w:asciiTheme="minorEastAsia" w:hAnsiTheme="minorEastAsia"/>
          <w:bCs/>
          <w:szCs w:val="18"/>
        </w:rPr>
        <w:sectPr>
          <w:pgSz w:w="11900" w:h="16820"/>
          <w:pgMar w:top="1280" w:right="1080" w:bottom="1280" w:left="1080" w:header="720" w:footer="720" w:gutter="0"/>
          <w:cols w:space="720" w:num="1"/>
        </w:sectPr>
      </w:pPr>
      <w:r>
        <w:rPr>
          <w:rFonts w:cs="楷体" w:asciiTheme="minorEastAsia" w:hAnsiTheme="minorEastAsia"/>
          <w:bCs/>
          <w:color w:val="000000"/>
          <w:szCs w:val="18"/>
        </w:rPr>
        <w:t>(3)阐述海勃湾水库对当地生态环境改善的作用。(6分)</w:t>
      </w:r>
    </w:p>
    <w:p w14:paraId="52FE40B8">
      <w:pPr>
        <w:wordWrap w:val="0"/>
        <w:spacing w:line="520" w:lineRule="atLeast"/>
        <w:textAlignment w:val="baseline"/>
        <w:rPr>
          <w:rFonts w:asciiTheme="minorEastAsia" w:hAnsiTheme="minorEastAsia"/>
          <w:bCs/>
          <w:szCs w:val="18"/>
        </w:rPr>
      </w:pPr>
      <w:r>
        <w:rPr>
          <w:rFonts w:cs="黑体" w:asciiTheme="minorEastAsia" w:hAnsiTheme="minorEastAsia"/>
          <w:bCs/>
          <w:color w:val="000000"/>
          <w:szCs w:val="18"/>
        </w:rPr>
        <w:t>19.阅读图文材料，完成下列要求。(16分)</w:t>
      </w:r>
    </w:p>
    <w:p w14:paraId="7F05BC6A">
      <w:pPr>
        <w:wordWrap w:val="0"/>
        <w:spacing w:line="520" w:lineRule="atLeast"/>
        <w:ind w:left="320" w:firstLine="460"/>
        <w:textAlignment w:val="baseline"/>
        <w:rPr>
          <w:rFonts w:asciiTheme="minorEastAsia" w:hAnsiTheme="minorEastAsia"/>
          <w:bCs/>
          <w:szCs w:val="18"/>
        </w:rPr>
      </w:pPr>
      <w:r>
        <w:rPr>
          <w:rFonts w:cs="宋体" w:asciiTheme="minorEastAsia" w:hAnsiTheme="minorEastAsia"/>
          <w:bCs/>
          <w:color w:val="000000"/>
          <w:szCs w:val="18"/>
        </w:rPr>
        <w:t>生物土壤结皮(见图9)是寒区和旱区地表重要的覆被类型，由土壤颗粒与藻类、地衣、藓类植物以及其他相关生物通过假根、菌丝、藻丝以及其他分泌物粘结形成。人工蓝藻结皮治沙技术，是对我国以往通过人工植被种植和工程固沙方式进行生态恢复和沙漠化防治的有效补充。在野外条件下，用两层无纺布和一层遮阳网覆盖新鲜蓝藻能促进蓝藻结皮。</w:t>
      </w:r>
    </w:p>
    <w:p w14:paraId="1A1A2C17">
      <w:pPr>
        <w:wordWrap w:val="0"/>
        <w:spacing w:line="0" w:lineRule="atLeast"/>
        <w:jc w:val="center"/>
        <w:textAlignment w:val="baseline"/>
        <w:rPr>
          <w:rFonts w:asciiTheme="minorEastAsia" w:hAnsiTheme="minorEastAsia"/>
          <w:bCs/>
          <w:sz w:val="16"/>
          <w:szCs w:val="18"/>
        </w:rPr>
      </w:pPr>
      <w:r>
        <w:rPr>
          <w:rFonts w:asciiTheme="minorEastAsia" w:hAnsiTheme="minorEastAsia"/>
          <w:bCs/>
          <w:sz w:val="16"/>
          <w:szCs w:val="18"/>
        </w:rPr>
        <w:drawing>
          <wp:inline distT="0" distB="0" distL="0" distR="0">
            <wp:extent cx="2222500" cy="1930400"/>
            <wp:effectExtent l="0" t="0" r="0" b="0"/>
            <wp:docPr id="18" name="Draw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rawing 18"/>
                    <pic:cNvPicPr>
                      <a:picLocks noChangeAspect="1"/>
                    </pic:cNvPicPr>
                  </pic:nvPicPr>
                  <pic:blipFill>
                    <a:blip r:embed="rId15"/>
                    <a:stretch>
                      <a:fillRect/>
                    </a:stretch>
                  </pic:blipFill>
                  <pic:spPr>
                    <a:xfrm>
                      <a:off x="0" y="0"/>
                      <a:ext cx="2222500" cy="1930400"/>
                    </a:xfrm>
                    <a:prstGeom prst="rect">
                      <a:avLst/>
                    </a:prstGeom>
                  </pic:spPr>
                </pic:pic>
              </a:graphicData>
            </a:graphic>
          </wp:inline>
        </w:drawing>
      </w:r>
    </w:p>
    <w:p w14:paraId="791A3250">
      <w:pPr>
        <w:wordWrap w:val="0"/>
        <w:spacing w:line="520" w:lineRule="atLeast"/>
        <w:ind w:left="720" w:hanging="400"/>
        <w:textAlignment w:val="baseline"/>
        <w:rPr>
          <w:rFonts w:asciiTheme="minorEastAsia" w:hAnsiTheme="minorEastAsia"/>
          <w:bCs/>
          <w:szCs w:val="18"/>
        </w:rPr>
      </w:pPr>
      <w:r>
        <w:rPr>
          <w:rFonts w:cs="宋体" w:asciiTheme="minorEastAsia" w:hAnsiTheme="minorEastAsia"/>
          <w:bCs/>
          <w:color w:val="000000"/>
          <w:szCs w:val="18"/>
        </w:rPr>
        <w:t>(1)简述人工植被种植、工程固沙措施存在的局限性，并指出生物土壤结皮治沙的优势。(6分)</w:t>
      </w:r>
    </w:p>
    <w:p w14:paraId="7D091D98">
      <w:pPr>
        <w:wordWrap w:val="0"/>
        <w:spacing w:line="520" w:lineRule="exact"/>
        <w:textAlignment w:val="baseline"/>
        <w:rPr>
          <w:rFonts w:asciiTheme="minorEastAsia" w:hAnsiTheme="minorEastAsia"/>
          <w:bCs/>
          <w:szCs w:val="18"/>
        </w:rPr>
      </w:pPr>
    </w:p>
    <w:p w14:paraId="61C15E35">
      <w:pPr>
        <w:wordWrap w:val="0"/>
        <w:spacing w:line="520" w:lineRule="exact"/>
        <w:textAlignment w:val="baseline"/>
        <w:rPr>
          <w:rFonts w:asciiTheme="minorEastAsia" w:hAnsiTheme="minorEastAsia"/>
          <w:bCs/>
          <w:szCs w:val="18"/>
        </w:rPr>
      </w:pPr>
    </w:p>
    <w:p w14:paraId="5247F92F">
      <w:pPr>
        <w:wordWrap w:val="0"/>
        <w:spacing w:line="520" w:lineRule="exact"/>
        <w:textAlignment w:val="baseline"/>
        <w:rPr>
          <w:rFonts w:asciiTheme="minorEastAsia" w:hAnsiTheme="minorEastAsia"/>
          <w:bCs/>
          <w:szCs w:val="18"/>
        </w:rPr>
      </w:pPr>
    </w:p>
    <w:p w14:paraId="2E2F696D">
      <w:pPr>
        <w:wordWrap w:val="0"/>
        <w:spacing w:line="520" w:lineRule="exact"/>
        <w:textAlignment w:val="baseline"/>
        <w:rPr>
          <w:rFonts w:asciiTheme="minorEastAsia" w:hAnsiTheme="minorEastAsia"/>
          <w:bCs/>
          <w:szCs w:val="18"/>
        </w:rPr>
      </w:pPr>
    </w:p>
    <w:p w14:paraId="6BEC3CE8">
      <w:pPr>
        <w:wordWrap w:val="0"/>
        <w:spacing w:line="520" w:lineRule="atLeast"/>
        <w:ind w:left="320"/>
        <w:textAlignment w:val="baseline"/>
        <w:rPr>
          <w:rFonts w:asciiTheme="minorEastAsia" w:hAnsiTheme="minorEastAsia"/>
          <w:bCs/>
          <w:szCs w:val="18"/>
        </w:rPr>
      </w:pPr>
      <w:r>
        <w:rPr>
          <w:rFonts w:cs="宋体" w:asciiTheme="minorEastAsia" w:hAnsiTheme="minorEastAsia"/>
          <w:bCs/>
          <w:color w:val="000000"/>
          <w:szCs w:val="18"/>
        </w:rPr>
        <w:t>(2)说明人工蓝藻结皮治沙技术在沙漠治理中的作用。(6分)</w:t>
      </w:r>
    </w:p>
    <w:p w14:paraId="60E986F7">
      <w:pPr>
        <w:wordWrap w:val="0"/>
        <w:spacing w:line="520" w:lineRule="exact"/>
        <w:textAlignment w:val="baseline"/>
        <w:rPr>
          <w:rFonts w:asciiTheme="minorEastAsia" w:hAnsiTheme="minorEastAsia"/>
          <w:bCs/>
          <w:szCs w:val="18"/>
        </w:rPr>
      </w:pPr>
    </w:p>
    <w:p w14:paraId="79EBA724">
      <w:pPr>
        <w:wordWrap w:val="0"/>
        <w:spacing w:line="520" w:lineRule="exact"/>
        <w:textAlignment w:val="baseline"/>
        <w:rPr>
          <w:rFonts w:asciiTheme="minorEastAsia" w:hAnsiTheme="minorEastAsia"/>
          <w:bCs/>
          <w:szCs w:val="18"/>
        </w:rPr>
      </w:pPr>
    </w:p>
    <w:p w14:paraId="6078021E">
      <w:pPr>
        <w:wordWrap w:val="0"/>
        <w:spacing w:line="520" w:lineRule="exact"/>
        <w:textAlignment w:val="baseline"/>
        <w:rPr>
          <w:rFonts w:asciiTheme="minorEastAsia" w:hAnsiTheme="minorEastAsia"/>
          <w:bCs/>
          <w:szCs w:val="18"/>
        </w:rPr>
      </w:pPr>
    </w:p>
    <w:p w14:paraId="76F6246B">
      <w:pPr>
        <w:wordWrap w:val="0"/>
        <w:spacing w:line="520" w:lineRule="exact"/>
        <w:textAlignment w:val="baseline"/>
        <w:rPr>
          <w:rFonts w:asciiTheme="minorEastAsia" w:hAnsiTheme="minorEastAsia"/>
          <w:bCs/>
          <w:szCs w:val="18"/>
        </w:rPr>
      </w:pPr>
    </w:p>
    <w:p w14:paraId="5BE00FCF">
      <w:pPr>
        <w:wordWrap w:val="0"/>
        <w:spacing w:line="520" w:lineRule="atLeast"/>
        <w:ind w:left="320"/>
        <w:textAlignment w:val="baseline"/>
        <w:rPr>
          <w:rFonts w:asciiTheme="minorEastAsia" w:hAnsiTheme="minorEastAsia"/>
          <w:bCs/>
          <w:szCs w:val="18"/>
        </w:rPr>
      </w:pPr>
      <w:r>
        <w:rPr>
          <w:rFonts w:cs="宋体" w:asciiTheme="minorEastAsia" w:hAnsiTheme="minorEastAsia"/>
          <w:bCs/>
          <w:color w:val="000000"/>
          <w:szCs w:val="18"/>
        </w:rPr>
        <w:t>(3)分析无纺布和遮阳网覆盖新鲜蓝藻能促进蓝藻结皮的原因。(4分)</w:t>
      </w:r>
      <w:bookmarkStart w:id="0" w:name="_GoBack"/>
      <w:bookmarkEnd w:id="0"/>
    </w:p>
    <w:sectPr>
      <w:headerReference r:id="rId3" w:type="default"/>
      <w:footerReference r:id="rId4" w:type="default"/>
      <w:pgSz w:w="11900" w:h="16820"/>
      <w:pgMar w:top="1420" w:right="1060" w:bottom="1420" w:left="106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8E84F">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A2591">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509"/>
    <w:rsid w:val="00224F1B"/>
    <w:rsid w:val="004151FC"/>
    <w:rsid w:val="00915509"/>
    <w:rsid w:val="00C02FC6"/>
    <w:rsid w:val="4EFA3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kern w:val="0"/>
      <w:sz w:val="18"/>
      <w:szCs w:val="18"/>
    </w:rPr>
  </w:style>
  <w:style w:type="character" w:customStyle="1" w:styleId="7">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2811</Words>
  <Characters>2982</Characters>
  <Lines>25</Lines>
  <Paragraphs>7</Paragraphs>
  <TotalTime>1</TotalTime>
  <ScaleCrop>false</ScaleCrop>
  <LinksUpToDate>false</LinksUpToDate>
  <CharactersWithSpaces>3513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2025-03-06T12:17:00Z</dcterms:created>
  <dc:creator>何京应</dc:creator>
  <cp:lastModifiedBy>何京应</cp:lastModifiedBy>
  <dcterms:modified xsi:type="dcterms:W3CDTF">2025-03-10T03:33:10Z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2052-12.1.0.19770</vt:lpwstr>
  </property>
  <property fmtid="{D5CDD505-2E9C-101B-9397-08002B2CF9AE}" pid="4" name="ICV">
    <vt:lpwstr>F64B672B560B49209073AD51EA4D4807_12</vt:lpwstr>
  </property>
</Properties>
</file>